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pgSz w:h="16838" w:w="11906" w:orient="portrait"/>
          <w:pgMar w:bottom="1701" w:top="1701" w:left="1559" w:right="1559" w:header="709" w:footer="709"/>
          <w:pgNumType w:start="1"/>
          <w:titlePg w:val="1"/>
        </w:sect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-1020113</wp:posOffset>
            </wp:positionH>
            <wp:positionV relativeFrom="paragraph">
              <wp:posOffset>-1079499</wp:posOffset>
            </wp:positionV>
            <wp:extent cx="7580936" cy="10728000"/>
            <wp:effectExtent b="0" l="0" r="0" t="0"/>
            <wp:wrapNone/>
            <wp:docPr descr="A close up of a sign&#10;&#10;Description automatically generated" id="228" name="image5.png"/>
            <a:graphic>
              <a:graphicData uri="http://schemas.openxmlformats.org/drawingml/2006/picture">
                <pic:pic>
                  <pic:nvPicPr>
                    <pic:cNvPr descr="A close up of a sign&#10;&#10;Description automatically generated" id="0" name="image5.png"/>
                    <pic:cNvPicPr preferRelativeResize="0"/>
                  </pic:nvPicPr>
                  <pic:blipFill>
                    <a:blip r:embed="rId9"/>
                    <a:srcRect b="0" l="0" r="0" t="0"/>
                    <a:stretch>
                      <a:fillRect/>
                    </a:stretch>
                  </pic:blipFill>
                  <pic:spPr>
                    <a:xfrm>
                      <a:off x="0" y="0"/>
                      <a:ext cx="7580936" cy="107280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sectPr>
          <w:headerReference r:id="rId10" w:type="default"/>
          <w:type w:val="continuous"/>
          <w:pgSz w:h="16838" w:w="11906" w:orient="portrait"/>
          <w:pgMar w:bottom="1701" w:top="1701" w:left="1559" w:right="1559" w:header="709" w:footer="709"/>
          <w:titlePg w:val="1"/>
        </w:sect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21" name=""/>
                <a:graphic>
                  <a:graphicData uri="http://schemas.microsoft.com/office/word/2010/wordprocessingShape">
                    <wps:wsp>
                      <wps:cNvSpPr/>
                      <wps:cNvPr id="5" name="Shape 5"/>
                      <wps:spPr>
                        <a:xfrm>
                          <a:off x="1569655" y="2684297"/>
                          <a:ext cx="7552690" cy="2191407"/>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FACILITATE CONTINUOUS IMPROVEMENT</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7562215" cy="2200932"/>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BSBSTR502</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19" name=""/>
                <a:graphic>
                  <a:graphicData uri="http://schemas.microsoft.com/office/word/2010/wordprocessingShape">
                    <wps:wsp>
                      <wps:cNvSpPr/>
                      <wps:cNvPr id="3" name="Shape 3"/>
                      <wps:spPr>
                        <a:xfrm>
                          <a:off x="1567800" y="3077690"/>
                          <a:ext cx="7556400"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7565925" cy="141414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Helvetica Neue" w:cs="Helvetica Neue" w:eastAsia="Helvetica Neue" w:hAnsi="Helvetica Neue"/>
          <w:b w:val="1"/>
          <w:i w:val="0"/>
          <w:smallCaps w:val="0"/>
          <w:strike w:val="0"/>
          <w:color w:val="000000"/>
          <w:sz w:val="17"/>
          <w:szCs w:val="17"/>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17"/>
          <w:szCs w:val="17"/>
          <w:highlight w:val="white"/>
          <w:u w:val="none"/>
          <w:vertAlign w:val="baseline"/>
          <w:rtl w:val="0"/>
        </w:rPr>
        <w:t xml:space="preserve">0452 157 557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D">
      <w:pPr>
        <w:spacing w:after="120" w:before="120" w:line="288" w:lineRule="auto"/>
        <w:rPr/>
      </w:pPr>
      <w:r w:rsidDel="00000000" w:rsidR="00000000" w:rsidRPr="00000000">
        <w:rPr>
          <w:rtl w:val="0"/>
        </w:rPr>
      </w:r>
    </w:p>
    <w:p w:rsidR="00000000" w:rsidDel="00000000" w:rsidP="00000000" w:rsidRDefault="00000000" w:rsidRPr="00000000" w14:paraId="0000000E">
      <w:pPr>
        <w:spacing w:after="120" w:before="120" w:line="288"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30"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F">
      <w:pPr>
        <w:spacing w:after="120" w:before="120" w:line="288"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191150</wp:posOffset>
            </wp:positionV>
            <wp:extent cx="2602548" cy="1612846"/>
            <wp:effectExtent b="0" l="0" r="0" t="0"/>
            <wp:wrapNone/>
            <wp:docPr id="223" name="image4.jpg"/>
            <a:graphic>
              <a:graphicData uri="http://schemas.openxmlformats.org/drawingml/2006/picture">
                <pic:pic>
                  <pic:nvPicPr>
                    <pic:cNvPr id="0" name="image4.jpg"/>
                    <pic:cNvPicPr preferRelativeResize="0"/>
                  </pic:nvPicPr>
                  <pic:blipFill>
                    <a:blip r:embed="rId18"/>
                    <a:srcRect b="0" l="0" r="0" t="0"/>
                    <a:stretch>
                      <a:fillRect/>
                    </a:stretch>
                  </pic:blipFill>
                  <pic:spPr>
                    <a:xfrm>
                      <a:off x="0" y="0"/>
                      <a:ext cx="2602548" cy="1612846"/>
                    </a:xfrm>
                    <a:prstGeom prst="rect"/>
                    <a:ln/>
                  </pic:spPr>
                </pic:pic>
              </a:graphicData>
            </a:graphic>
          </wp:anchor>
        </w:drawing>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ectPr>
          <w:footerReference r:id="rId19" w:type="default"/>
          <w:footerReference r:id="rId20" w:type="even"/>
          <w:type w:val="nextPage"/>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3"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B">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Contents</w:t>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Identifying the continuous improvement needs of your business</w:t>
              <w:tab/>
              <w:t xml:space="preserve">5</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Systems and processes research</w:t>
              <w:tab/>
              <w:t xml:space="preserve">6</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Continuous Improvement Policy</w:t>
              <w:tab/>
              <w:t xml:space="preserve">8</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4: Knowledge management systems</w:t>
              <w:tab/>
              <w:t xml:space="preserve">10</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5: Continuous improvement tools</w:t>
              <w:tab/>
              <w:t xml:space="preserve">11</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6: Continuous improvement presentation development</w:t>
              <w:tab/>
              <w:t xml:space="preserve">12</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7: Continuous improvement presentation</w:t>
              <w:tab/>
              <w:t xml:space="preserve">13</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rPr/>
        <w:sectPr>
          <w:footerReference r:id="rId22" w:type="default"/>
          <w:type w:val="continuous"/>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Business/work area this assessment is based on:</w:t>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Leadership role and team:</w:t>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2"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Identifying the continuous improvement needs of your business</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Record the outcomes of your customer meeting and identify the continuous improvement needs of your business.</w:t>
      </w:r>
    </w:p>
    <w:tbl>
      <w:tblPr>
        <w:tblStyle w:val="Table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3969" w:hRule="atLeast"/>
          <w:tblHeader w:val="0"/>
        </w:trPr>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Preparing for the meeting</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prepare for the customer meeting? What information did you review? What policies and procedures did you refer to?</w:t>
            </w:r>
          </w:p>
        </w:tc>
        <w:tc>
          <w:tcPr>
            <w:gridSpan w:val="2"/>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Outcomes of the customer meeting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Document the feedback that your customer provided you with. What did this tell you about the continuous improvement needs of your business? </w:t>
            </w:r>
            <w:r w:rsidDel="00000000" w:rsidR="00000000" w:rsidRPr="00000000">
              <w:rPr>
                <w:rtl w:val="0"/>
              </w:rPr>
            </w:r>
          </w:p>
        </w:tc>
        <w:tc>
          <w:tcPr>
            <w:gridSpan w:val="2"/>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vMerge w:val="restart"/>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711200</wp:posOffset>
                  </wp:positionH>
                  <wp:positionV relativeFrom="paragraph">
                    <wp:posOffset>104084</wp:posOffset>
                  </wp:positionV>
                  <wp:extent cx="540000" cy="540000"/>
                  <wp:effectExtent b="0" l="0" r="0" t="0"/>
                  <wp:wrapNone/>
                  <wp:docPr descr="Paperclip" id="231"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Recording of customer discussion (if assessor did not participate or directly observe)</w:t>
            </w:r>
          </w:p>
        </w:tc>
        <w:tc>
          <w:tcPr>
            <w:tcBorders>
              <w:left w:color="000000" w:space="0" w:sz="0" w:val="nil"/>
              <w:bottom w:color="000000" w:space="0" w:sz="0" w:val="nil"/>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Program Management Policy and Procedures </w:t>
            </w:r>
          </w:p>
        </w:tc>
        <w:tc>
          <w:tcPr>
            <w:tcBorders>
              <w:top w:color="000000" w:space="0" w:sz="0" w:val="nil"/>
              <w:left w:color="000000" w:space="0" w:sz="0" w:val="nil"/>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44">
      <w:pPr>
        <w:rPr/>
      </w:pPr>
      <w:r w:rsidDel="00000000" w:rsidR="00000000" w:rsidRPr="00000000">
        <w:br w:type="page"/>
      </w:r>
      <w:r w:rsidDel="00000000" w:rsidR="00000000" w:rsidRPr="00000000">
        <w:rPr>
          <w:rtl w:val="0"/>
        </w:rPr>
      </w:r>
    </w:p>
    <w:tbl>
      <w:tblPr>
        <w:tblStyle w:val="Table5"/>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Systems and processes research </w:t>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Write your research report below. </w:t>
      </w:r>
    </w:p>
    <w:tbl>
      <w:tblPr>
        <w:tblStyle w:val="Table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1701" w:hRule="atLeast"/>
          <w:tblHeader w:val="0"/>
        </w:trPr>
        <w:tc>
          <w:tcPr>
            <w:gridSpan w:val="3"/>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Benefits of continuous improvement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the benefits of continuous improvement to the organisation, its employees and other stakeholders.</w:t>
            </w:r>
          </w:p>
        </w:tc>
      </w:tr>
      <w:tr>
        <w:trPr>
          <w:cantSplit w:val="0"/>
          <w:trHeight w:val="1701" w:hRule="atLeast"/>
          <w:tblHeader w:val="0"/>
        </w:trPr>
        <w:tc>
          <w:tcPr>
            <w:gridSpan w:val="3"/>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models</w:t>
            </w:r>
          </w:p>
        </w:tc>
      </w:tr>
      <w:tr>
        <w:trPr>
          <w:cantSplit w:val="0"/>
          <w:trHeight w:val="1701" w:hRule="atLeast"/>
          <w:tblHeader w:val="0"/>
        </w:trPr>
        <w:tc>
          <w:tcPr>
            <w:gridSpan w:val="3"/>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Building in continuous improvement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strategies for incorporating continuous improvement into business systems and procedures including performance management, organisational sustainability, health and safety and knowledge management and to address issues within the company.</w:t>
            </w:r>
          </w:p>
        </w:tc>
      </w:tr>
      <w:tr>
        <w:trPr>
          <w:cantSplit w:val="0"/>
          <w:trHeight w:val="1701" w:hRule="atLeast"/>
          <w:tblHeader w:val="0"/>
        </w:trPr>
        <w:tc>
          <w:tcPr>
            <w:gridSpan w:val="3"/>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Decision-making processes for supporting continuous improvement</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encouraging staff to participate in continuous improvement decision-making.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that staff are informed about continuous improvement processes and outcomes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Ways of collecting feedback to inform continuous improvement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Ongoing mentoring and coaching processes that can be used to ensure that staff are able to implement and support continuous improvement processes.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continuous improvement in sustainability.</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discussion of strategies for knowledge management and suitable strategies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Two strategies for improving insights and experiences from business activities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589915</wp:posOffset>
                  </wp:positionH>
                  <wp:positionV relativeFrom="paragraph">
                    <wp:posOffset>39243</wp:posOffset>
                  </wp:positionV>
                  <wp:extent cx="540000" cy="540000"/>
                  <wp:effectExtent b="0" l="0" r="0" t="0"/>
                  <wp:wrapSquare wrapText="bothSides" distB="0" distT="0" distL="114300" distR="114300"/>
                  <wp:docPr descr="Paperclip" id="224"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tl w:val="0"/>
              </w:rPr>
            </w:r>
          </w:p>
        </w:tc>
        <w:tc>
          <w:tcPr>
            <w:tcBorders>
              <w:bottom w:color="000000" w:space="0" w:sz="4" w:val="single"/>
              <w:right w:color="000000" w:space="0" w:sz="0" w:val="nil"/>
            </w:tcBorders>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Reference list</w:t>
            </w:r>
          </w:p>
        </w:tc>
        <w:tc>
          <w:tcPr>
            <w:tcBorders>
              <w:left w:color="000000" w:space="0" w:sz="0" w:val="nil"/>
              <w:bottom w:color="000000" w:space="0" w:sz="4" w:val="single"/>
            </w:tcBorders>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spacing w:after="0" w:line="240" w:lineRule="auto"/>
        <w:rPr>
          <w:rFonts w:ascii="Arial" w:cs="Arial" w:eastAsia="Arial" w:hAnsi="Arial"/>
          <w:i w:val="1"/>
          <w:sz w:val="20"/>
          <w:szCs w:val="20"/>
        </w:rPr>
      </w:pPr>
      <w:r w:rsidDel="00000000" w:rsidR="00000000" w:rsidRPr="00000000">
        <w:br w:type="page"/>
      </w:r>
      <w:r w:rsidDel="00000000" w:rsidR="00000000" w:rsidRPr="00000000">
        <w:rPr>
          <w:rtl w:val="0"/>
        </w:rPr>
      </w:r>
    </w:p>
    <w:tbl>
      <w:tblPr>
        <w:tblStyle w:val="Table7"/>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5"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Continuous Improvement Policy</w:t>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Use this template to develop your Continuous Improvement Policy. Alternatively, if your organisation has a standard template for policy development, work into that document.</w:t>
      </w:r>
    </w:p>
    <w:tbl>
      <w:tblPr>
        <w:tblStyle w:val="Table8"/>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1701" w:hRule="atLeast"/>
          <w:tblHeader w:val="0"/>
        </w:trPr>
        <w:tc>
          <w:tcPr>
            <w:gridSpan w:val="3"/>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Purpose</w:t>
            </w:r>
          </w:p>
        </w:tc>
      </w:tr>
      <w:tr>
        <w:trPr>
          <w:cantSplit w:val="0"/>
          <w:trHeight w:val="1701" w:hRule="atLeast"/>
          <w:tblHeader w:val="0"/>
        </w:trPr>
        <w:tc>
          <w:tcPr>
            <w:gridSpan w:val="3"/>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Scope</w:t>
            </w:r>
          </w:p>
        </w:tc>
      </w:tr>
      <w:tr>
        <w:trPr>
          <w:cantSplit w:val="0"/>
          <w:trHeight w:val="1701" w:hRule="atLeast"/>
          <w:tblHeader w:val="0"/>
        </w:trPr>
        <w:tc>
          <w:tcPr>
            <w:gridSpan w:val="3"/>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principles</w:t>
            </w:r>
          </w:p>
        </w:tc>
      </w:tr>
      <w:tr>
        <w:trPr>
          <w:cantSplit w:val="0"/>
          <w:trHeight w:val="1701" w:hRule="atLeast"/>
          <w:tblHeader w:val="0"/>
        </w:trPr>
        <w:tc>
          <w:tcPr>
            <w:gridSpan w:val="3"/>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model and implementation</w:t>
            </w:r>
          </w:p>
        </w:tc>
      </w:tr>
      <w:tr>
        <w:trPr>
          <w:cantSplit w:val="0"/>
          <w:trHeight w:val="1701" w:hRule="atLeast"/>
          <w:tblHeader w:val="0"/>
        </w:trPr>
        <w:tc>
          <w:tcPr>
            <w:gridSpan w:val="3"/>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Tools to support the continuous improvement process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the tools which are relevant to the implementation and support of this procedure. Don’t forget that you will develop two of these tools later in this assessment.</w:t>
            </w:r>
          </w:p>
        </w:tc>
      </w:tr>
      <w:tr>
        <w:trPr>
          <w:cantSplit w:val="0"/>
          <w:trHeight w:val="1701" w:hRule="atLeast"/>
          <w:tblHeader w:val="0"/>
        </w:trPr>
        <w:tc>
          <w:tcPr>
            <w:gridSpan w:val="3"/>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the knowledge management systems which are relevant to the implementation and support of this procedure. Don’t forget that you will develop two of these systems later in this assessment.</w:t>
            </w:r>
          </w:p>
        </w:tc>
      </w:tr>
      <w:tr>
        <w:trPr>
          <w:cantSplit w:val="0"/>
          <w:trHeight w:val="1701" w:hRule="atLeast"/>
          <w:tblHeader w:val="0"/>
        </w:trPr>
        <w:tc>
          <w:tcPr>
            <w:gridSpan w:val="3"/>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encouraging staff to participate in continuous improvement decision-making</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Processes for communicating the continuous improvement processes and outcomes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gridSpan w:val="3"/>
            <w:tcBorders>
              <w:bottom w:color="000000" w:space="0" w:sz="4" w:val="single"/>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Responsibilities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715680</wp:posOffset>
                  </wp:positionH>
                  <wp:positionV relativeFrom="paragraph">
                    <wp:posOffset>77415</wp:posOffset>
                  </wp:positionV>
                  <wp:extent cx="540000" cy="540000"/>
                  <wp:effectExtent b="0" l="0" r="0" t="0"/>
                  <wp:wrapSquare wrapText="bothSides" distB="0" distT="0" distL="114300" distR="114300"/>
                  <wp:docPr descr="Paperclip" id="222"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4" w:val="single"/>
              <w:right w:color="000000" w:space="0" w:sz="0" w:val="nil"/>
            </w:tcBorders>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supporting policies and procedures</w:t>
            </w:r>
          </w:p>
        </w:tc>
        <w:tc>
          <w:tcPr>
            <w:tcBorders>
              <w:left w:color="000000" w:space="0" w:sz="0" w:val="nil"/>
              <w:bottom w:color="000000" w:space="0" w:sz="4" w:val="single"/>
            </w:tcBorders>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A4">
      <w:pPr>
        <w:spacing w:after="0" w:line="240" w:lineRule="auto"/>
        <w:rPr/>
      </w:pPr>
      <w:r w:rsidDel="00000000" w:rsidR="00000000" w:rsidRPr="00000000">
        <w:br w:type="page"/>
      </w:r>
      <w:r w:rsidDel="00000000" w:rsidR="00000000" w:rsidRPr="00000000">
        <w:rPr>
          <w:rtl w:val="0"/>
        </w:rPr>
      </w:r>
    </w:p>
    <w:tbl>
      <w:tblPr>
        <w:tblStyle w:val="Table9"/>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6"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4: Knowledge management systems</w:t>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Select two of the knowledge management systems that you outlined in your continuous improvement strategy and develop them.</w:t>
      </w:r>
    </w:p>
    <w:tbl>
      <w:tblPr>
        <w:tblStyle w:val="Table10"/>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1815" w:hRule="atLeast"/>
          <w:tblHeader w:val="0"/>
        </w:trPr>
        <w:tc>
          <w:tcPr>
            <w:vMerge w:val="restart"/>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systems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both systems. How did they meet the organisation’s needs? How will they contribute to continuous improvement within the organisation?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copies of both systems (or links to both systems) to this section of your Portfolio.</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 1</w:t>
            </w:r>
          </w:p>
        </w:tc>
      </w:tr>
      <w:tr>
        <w:trPr>
          <w:cantSplit w:val="0"/>
          <w:trHeight w:val="1815" w:hRule="atLeast"/>
          <w:tblHeader w:val="0"/>
        </w:trPr>
        <w:tc>
          <w:tcPr>
            <w:vMerge w:val="continue"/>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 2</w:t>
            </w:r>
          </w:p>
        </w:tc>
      </w:tr>
      <w:tr>
        <w:trPr>
          <w:cantSplit w:val="0"/>
          <w:trHeight w:val="512" w:hRule="atLeast"/>
          <w:tblHeader w:val="0"/>
        </w:trPr>
        <w:tc>
          <w:tcPr>
            <w:vMerge w:val="restart"/>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711200</wp:posOffset>
                  </wp:positionH>
                  <wp:positionV relativeFrom="paragraph">
                    <wp:posOffset>104084</wp:posOffset>
                  </wp:positionV>
                  <wp:extent cx="540000" cy="540000"/>
                  <wp:effectExtent b="0" l="0" r="0" t="0"/>
                  <wp:wrapNone/>
                  <wp:docPr descr="Paperclip" id="227"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 1</w:t>
            </w:r>
          </w:p>
        </w:tc>
        <w:tc>
          <w:tcPr>
            <w:tcBorders>
              <w:left w:color="000000" w:space="0" w:sz="0" w:val="nil"/>
              <w:bottom w:color="000000" w:space="0" w:sz="0" w:val="nil"/>
            </w:tcBorders>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 2 </w:t>
            </w:r>
          </w:p>
        </w:tc>
        <w:tc>
          <w:tcPr>
            <w:tcBorders>
              <w:top w:color="000000" w:space="0" w:sz="0" w:val="nil"/>
              <w:left w:color="000000" w:space="0" w:sz="0" w:val="nil"/>
            </w:tcBorders>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B7">
      <w:pPr>
        <w:spacing w:after="0" w:line="240" w:lineRule="auto"/>
        <w:rPr>
          <w:rFonts w:ascii="Arial" w:cs="Arial" w:eastAsia="Arial" w:hAnsi="Arial"/>
          <w:i w:val="1"/>
          <w:sz w:val="20"/>
          <w:szCs w:val="20"/>
          <w:highlight w:val="green"/>
        </w:rPr>
      </w:pPr>
      <w:r w:rsidDel="00000000" w:rsidR="00000000" w:rsidRPr="00000000">
        <w:rPr>
          <w:rtl w:val="0"/>
        </w:rPr>
      </w:r>
    </w:p>
    <w:p w:rsidR="00000000" w:rsidDel="00000000" w:rsidP="00000000" w:rsidRDefault="00000000" w:rsidRPr="00000000" w14:paraId="000000B8">
      <w:pPr>
        <w:spacing w:after="0" w:line="240" w:lineRule="auto"/>
        <w:rPr>
          <w:rFonts w:ascii="Arial" w:cs="Arial" w:eastAsia="Arial" w:hAnsi="Arial"/>
          <w:i w:val="1"/>
          <w:sz w:val="20"/>
          <w:szCs w:val="20"/>
          <w:highlight w:val="green"/>
        </w:rPr>
      </w:pPr>
      <w:r w:rsidDel="00000000" w:rsidR="00000000" w:rsidRPr="00000000">
        <w:br w:type="page"/>
      </w:r>
      <w:r w:rsidDel="00000000" w:rsidR="00000000" w:rsidRPr="00000000">
        <w:rPr>
          <w:rtl w:val="0"/>
        </w:rPr>
      </w:r>
    </w:p>
    <w:tbl>
      <w:tblPr>
        <w:tblStyle w:val="Table1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7"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5: Continuous improvement tools</w:t>
            </w:r>
          </w:p>
        </w:tc>
      </w:tr>
    </w:tbl>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Select two of the continuous improvement tools that you outlined in your continuous improvement strategy and develop them.</w:t>
      </w:r>
    </w:p>
    <w:tbl>
      <w:tblPr>
        <w:tblStyle w:val="Table12"/>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1815" w:hRule="atLeast"/>
          <w:tblHeader w:val="0"/>
        </w:trPr>
        <w:tc>
          <w:tcPr>
            <w:vMerge w:val="restart"/>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tools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both tools. How did they meet the organisation’s needs? How will they contribute to continuous improvement within the organisation?</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copies of both tools (or links to both tools) to this section of your Portfolio.</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 1</w:t>
            </w:r>
          </w:p>
        </w:tc>
      </w:tr>
      <w:tr>
        <w:trPr>
          <w:cantSplit w:val="0"/>
          <w:trHeight w:val="1815" w:hRule="atLeast"/>
          <w:tblHeader w:val="0"/>
        </w:trPr>
        <w:tc>
          <w:tcPr>
            <w:vMerge w:val="continue"/>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 2</w:t>
            </w:r>
          </w:p>
        </w:tc>
      </w:tr>
      <w:tr>
        <w:trPr>
          <w:cantSplit w:val="0"/>
          <w:trHeight w:val="512" w:hRule="atLeast"/>
          <w:tblHeader w:val="0"/>
        </w:trPr>
        <w:tc>
          <w:tcPr>
            <w:vMerge w:val="restart"/>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711200</wp:posOffset>
                  </wp:positionH>
                  <wp:positionV relativeFrom="paragraph">
                    <wp:posOffset>104084</wp:posOffset>
                  </wp:positionV>
                  <wp:extent cx="540000" cy="540000"/>
                  <wp:effectExtent b="0" l="0" r="0" t="0"/>
                  <wp:wrapNone/>
                  <wp:docPr descr="Paperclip" id="225"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 1</w:t>
            </w:r>
          </w:p>
        </w:tc>
        <w:tc>
          <w:tcPr>
            <w:tcBorders>
              <w:left w:color="000000" w:space="0" w:sz="0" w:val="nil"/>
              <w:bottom w:color="000000" w:space="0" w:sz="0" w:val="nil"/>
            </w:tcBorders>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 2 </w:t>
            </w:r>
          </w:p>
        </w:tc>
        <w:tc>
          <w:tcPr>
            <w:tcBorders>
              <w:top w:color="000000" w:space="0" w:sz="0" w:val="nil"/>
              <w:left w:color="000000" w:space="0" w:sz="0" w:val="nil"/>
            </w:tcBorders>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B">
      <w:pPr>
        <w:spacing w:after="0" w:line="240" w:lineRule="auto"/>
        <w:rPr>
          <w:rFonts w:ascii="Arial" w:cs="Arial" w:eastAsia="Arial" w:hAnsi="Arial"/>
          <w:i w:val="1"/>
          <w:sz w:val="20"/>
          <w:szCs w:val="20"/>
          <w:highlight w:val="green"/>
        </w:rPr>
      </w:pPr>
      <w:r w:rsidDel="00000000" w:rsidR="00000000" w:rsidRPr="00000000">
        <w:rPr>
          <w:rtl w:val="0"/>
        </w:rPr>
      </w:r>
    </w:p>
    <w:p w:rsidR="00000000" w:rsidDel="00000000" w:rsidP="00000000" w:rsidRDefault="00000000" w:rsidRPr="00000000" w14:paraId="000000CC">
      <w:pPr>
        <w:spacing w:after="0" w:line="240" w:lineRule="auto"/>
        <w:rPr>
          <w:rFonts w:ascii="Arial" w:cs="Arial" w:eastAsia="Arial" w:hAnsi="Arial"/>
          <w:i w:val="1"/>
          <w:sz w:val="20"/>
          <w:szCs w:val="20"/>
          <w:highlight w:val="green"/>
        </w:rPr>
      </w:pPr>
      <w:r w:rsidDel="00000000" w:rsidR="00000000" w:rsidRPr="00000000">
        <w:br w:type="page"/>
      </w:r>
      <w:r w:rsidDel="00000000" w:rsidR="00000000" w:rsidRPr="00000000">
        <w:rPr>
          <w:rtl w:val="0"/>
        </w:rPr>
      </w:r>
    </w:p>
    <w:tbl>
      <w:tblPr>
        <w:tblStyle w:val="Table1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8"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6: Continuous improvement presentation development</w:t>
            </w:r>
          </w:p>
        </w:tc>
      </w:tr>
    </w:tb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the script and PowerPoint for your information and feedback session. </w:t>
      </w:r>
    </w:p>
    <w:tbl>
      <w:tblPr>
        <w:tblStyle w:val="Table1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3969" w:hRule="atLeast"/>
          <w:tblHeader w:val="0"/>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the needs of your team</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does your presentation meet the needs of your team?</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have you applied your organisation’s policies and procedures?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 copy of your notes/script for the presentation and your PowerPoint to this section of the Portfolio.</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Gathering feedback</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Describe the strategy that you will use to gather, analyse and apply feedback during the session.</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any forms, surveys and/or questionnaires that you will use.</w:t>
            </w:r>
          </w:p>
        </w:tc>
        <w:tc>
          <w:tcPr>
            <w:gridSpan w:val="2"/>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vMerge w:val="restart"/>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711200</wp:posOffset>
                  </wp:positionH>
                  <wp:positionV relativeFrom="paragraph">
                    <wp:posOffset>104084</wp:posOffset>
                  </wp:positionV>
                  <wp:extent cx="540000" cy="540000"/>
                  <wp:effectExtent b="0" l="0" r="0" t="0"/>
                  <wp:wrapNone/>
                  <wp:docPr descr="Paperclip" id="226"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Presentation notes/script</w:t>
            </w:r>
          </w:p>
        </w:tc>
        <w:tc>
          <w:tcPr>
            <w:tcBorders>
              <w:left w:color="000000" w:space="0" w:sz="0" w:val="nil"/>
              <w:bottom w:color="000000" w:space="0" w:sz="0" w:val="nil"/>
            </w:tcBorders>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PowerPoint presentation </w:t>
            </w:r>
          </w:p>
        </w:tc>
        <w:tc>
          <w:tcPr>
            <w:tcBorders>
              <w:top w:color="000000" w:space="0" w:sz="0" w:val="nil"/>
              <w:left w:color="000000" w:space="0" w:sz="0" w:val="nil"/>
              <w:bottom w:color="000000" w:space="0" w:sz="0" w:val="nil"/>
            </w:tcBorders>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tcBorders>
              <w:top w:color="000000" w:space="0" w:sz="0" w:val="nil"/>
            </w:tcBorders>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form/notes/questionnaires</w:t>
            </w:r>
          </w:p>
        </w:tc>
        <w:tc>
          <w:tcPr>
            <w:tcBorders>
              <w:top w:color="000000" w:space="0" w:sz="0" w:val="nil"/>
              <w:left w:color="000000" w:space="0" w:sz="0" w:val="nil"/>
            </w:tcBorders>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E5">
      <w:pPr>
        <w:spacing w:after="0" w:line="240" w:lineRule="auto"/>
        <w:rPr>
          <w:rFonts w:ascii="Arial" w:cs="Arial" w:eastAsia="Arial" w:hAnsi="Arial"/>
          <w:i w:val="1"/>
          <w:sz w:val="20"/>
          <w:szCs w:val="20"/>
          <w:highlight w:val="green"/>
        </w:rPr>
      </w:pPr>
      <w:r w:rsidDel="00000000" w:rsidR="00000000" w:rsidRPr="00000000">
        <w:br w:type="page"/>
      </w:r>
      <w:r w:rsidDel="00000000" w:rsidR="00000000" w:rsidRPr="00000000">
        <w:rPr>
          <w:rtl w:val="0"/>
        </w:rPr>
      </w:r>
    </w:p>
    <w:tbl>
      <w:tblPr>
        <w:tblStyle w:val="Table15"/>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9"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7: Continuous improvement presentation </w:t>
            </w:r>
          </w:p>
        </w:tc>
      </w:tr>
    </w:tbl>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1815" w:hRule="atLeast"/>
          <w:tblHeader w:val="0"/>
        </w:trPr>
        <w:tc>
          <w:tcPr>
            <w:vMerge w:val="restart"/>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feedback gathered from your assessor, during your presentation and from any other stakeholders.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copies of all feedback to this section of your Portfolio.</w:t>
            </w:r>
          </w:p>
        </w:tc>
        <w:tc>
          <w:tcPr>
            <w:gridSpan w:val="2"/>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 assessor</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15" w:hRule="atLeast"/>
          <w:tblHeader w:val="0"/>
        </w:trPr>
        <w:tc>
          <w:tcPr>
            <w:vMerge w:val="continue"/>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 during presentation</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15" w:hRule="atLeast"/>
          <w:tblHeader w:val="0"/>
        </w:trPr>
        <w:tc>
          <w:tcPr>
            <w:vMerge w:val="continue"/>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 other stakeholders</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analysis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Analyse the feedback and summarise your conclusions. How will you implement the feedback?</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copies of revised documents, tools and systems to this section of your Portfolio.</w:t>
            </w:r>
          </w:p>
        </w:tc>
        <w:tc>
          <w:tcPr>
            <w:gridSpan w:val="2"/>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vMerge w:val="restart"/>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w:t>
            </w:r>
            <w:r w:rsidDel="00000000" w:rsidR="00000000" w:rsidRPr="00000000">
              <w:drawing>
                <wp:anchor allowOverlap="1" behindDoc="0" distB="0" distT="0" distL="114300" distR="114300" hidden="0" layoutInCell="1" locked="0" relativeHeight="0" simplePos="0">
                  <wp:simplePos x="0" y="0"/>
                  <wp:positionH relativeFrom="column">
                    <wp:posOffset>711200</wp:posOffset>
                  </wp:positionH>
                  <wp:positionV relativeFrom="paragraph">
                    <wp:posOffset>104084</wp:posOffset>
                  </wp:positionV>
                  <wp:extent cx="540000" cy="540000"/>
                  <wp:effectExtent b="0" l="0" r="0" t="0"/>
                  <wp:wrapNone/>
                  <wp:docPr descr="Paperclip" id="229"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000" cy="540000"/>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from your assessor, presentation session participants and other stakeholders</w:t>
            </w:r>
          </w:p>
        </w:tc>
        <w:tc>
          <w:tcPr>
            <w:tcBorders>
              <w:left w:color="000000" w:space="0" w:sz="0" w:val="nil"/>
              <w:bottom w:color="000000" w:space="0" w:sz="0" w:val="nil"/>
            </w:tcBorders>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documents </w:t>
            </w:r>
          </w:p>
        </w:tc>
        <w:tc>
          <w:tcPr>
            <w:tcBorders>
              <w:top w:color="000000" w:space="0" w:sz="0" w:val="nil"/>
              <w:left w:color="000000" w:space="0" w:sz="0" w:val="nil"/>
            </w:tcBorders>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02">
      <w:pPr>
        <w:spacing w:after="0" w:line="240" w:lineRule="auto"/>
        <w:rPr>
          <w:rFonts w:ascii="Arial" w:cs="Arial" w:eastAsia="Arial" w:hAnsi="Arial"/>
          <w:i w:val="1"/>
          <w:sz w:val="20"/>
          <w:szCs w:val="20"/>
          <w:highlight w:val="green"/>
        </w:rPr>
      </w:pPr>
      <w:r w:rsidDel="00000000" w:rsidR="00000000" w:rsidRPr="00000000">
        <w:rPr>
          <w:rtl w:val="0"/>
        </w:rPr>
      </w:r>
    </w:p>
    <w:sectPr>
      <w:type w:val="nextPage"/>
      <w:pgSz w:h="16838" w:w="11906"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tabs>
        <w:tab w:val="center" w:leader="none" w:pos="4513"/>
        <w:tab w:val="right" w:leader="none" w:pos="9026"/>
      </w:tabs>
      <w:spacing w:line="240" w:lineRule="auto"/>
      <w:ind w:right="360"/>
      <w:rPr>
        <w:sz w:val="16"/>
        <w:szCs w:val="16"/>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BSBSTR502 Facilitate continuous improvement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5702B"/>
    <w:pPr>
      <w:spacing w:after="160" w:line="259" w:lineRule="auto"/>
    </w:pPr>
    <w:rPr>
      <w:sz w:val="22"/>
      <w:szCs w:val="22"/>
    </w:rPr>
  </w:style>
  <w:style w:type="paragraph" w:styleId="Heading1">
    <w:name w:val="heading 1"/>
    <w:basedOn w:val="Normal"/>
    <w:next w:val="Normal"/>
    <w:link w:val="Heading1Char"/>
    <w:uiPriority w:val="9"/>
    <w:qFormat w:val="1"/>
    <w:rsid w:val="0005702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8">
    <w:name w:val="heading 8"/>
    <w:basedOn w:val="Normal"/>
    <w:next w:val="Normal"/>
    <w:link w:val="Heading8Char"/>
    <w:uiPriority w:val="9"/>
    <w:semiHidden w:val="1"/>
    <w:unhideWhenUsed w:val="1"/>
    <w:qFormat w:val="1"/>
    <w:rsid w:val="0005702B"/>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1"/>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aliases w:val="ARA Table"/>
    <w:basedOn w:val="TableNormal"/>
    <w:uiPriority w:val="5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after="0" w:line="276" w:lineRule="auto"/>
    </w:pPr>
    <w:rPr>
      <w:rFonts w:ascii="Arial" w:cs="Arial" w:eastAsia="Times New Roman"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line="240" w:lineRule="auto"/>
    </w:pPr>
    <w:rPr>
      <w:sz w:val="20"/>
      <w:szCs w:val="20"/>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14"/>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aliases w:val="Bullet points"/>
    <w:basedOn w:val="Normal"/>
    <w:link w:val="ListParagraphChar"/>
    <w:uiPriority w:val="34"/>
    <w:qFormat w:val="1"/>
    <w:rsid w:val="0005702B"/>
    <w:pPr>
      <w:ind w:left="720"/>
      <w:contextualSpacing w:val="1"/>
    </w:pPr>
  </w:style>
  <w:style w:type="numbering" w:styleId="AssessorGuidanceBulletIndent" w:customStyle="1">
    <w:name w:val="Assessor Guidance Bullet Indent"/>
    <w:uiPriority w:val="99"/>
    <w:rsid w:val="0005702B"/>
    <w:pPr>
      <w:numPr>
        <w:numId w:val="2"/>
      </w:numPr>
    </w:pPr>
  </w:style>
  <w:style w:type="numbering" w:styleId="AssessorGuidanceBullets" w:customStyle="1">
    <w:name w:val="Assessor Guidance Bullets"/>
    <w:uiPriority w:val="99"/>
    <w:rsid w:val="0005702B"/>
    <w:pPr>
      <w:numPr>
        <w:numId w:val="3"/>
      </w:numPr>
    </w:pPr>
  </w:style>
  <w:style w:type="numbering" w:styleId="BodtTextBullets" w:customStyle="1">
    <w:name w:val="Bodt Text Bullets"/>
    <w:uiPriority w:val="99"/>
    <w:rsid w:val="0005702B"/>
    <w:pPr>
      <w:numPr>
        <w:numId w:val="4"/>
      </w:numPr>
    </w:pPr>
  </w:style>
  <w:style w:type="numbering" w:styleId="BodyTextBulletIndent" w:customStyle="1">
    <w:name w:val="Body Text Bullet Indent"/>
    <w:uiPriority w:val="99"/>
    <w:rsid w:val="0005702B"/>
    <w:pPr>
      <w:numPr>
        <w:numId w:val="5"/>
      </w:numPr>
    </w:pPr>
  </w:style>
  <w:style w:type="numbering" w:styleId="BodyTextBullets" w:customStyle="1">
    <w:name w:val="Body Text Bullets"/>
    <w:uiPriority w:val="99"/>
    <w:rsid w:val="0005702B"/>
    <w:pPr>
      <w:numPr>
        <w:numId w:val="6"/>
      </w:numPr>
    </w:pPr>
  </w:style>
  <w:style w:type="paragraph" w:styleId="Bulletstext" w:customStyle="1">
    <w:name w:val="Bullets text"/>
    <w:basedOn w:val="Normal"/>
    <w:autoRedefine w:val="1"/>
    <w:qFormat w:val="1"/>
    <w:rsid w:val="0005702B"/>
    <w:pPr>
      <w:numPr>
        <w:numId w:val="7"/>
      </w:numPr>
      <w:spacing w:after="60" w:before="60" w:line="276" w:lineRule="auto"/>
    </w:pPr>
    <w:rPr>
      <w:rFonts w:ascii="Arial" w:cs="Arial" w:hAnsi="Arial"/>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8"/>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9"/>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9"/>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10"/>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10"/>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11"/>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11"/>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11"/>
      </w:numPr>
      <w:spacing w:after="120" w:before="120" w:line="288" w:lineRule="auto"/>
    </w:pPr>
    <w:rPr>
      <w:rFonts w:ascii="Arial" w:cs="Arial" w:hAnsi="Arial"/>
      <w:sz w:val="20"/>
      <w:szCs w:val="20"/>
    </w:rPr>
  </w:style>
  <w:style w:type="paragraph" w:styleId="RTOWorksBulletInd1" w:customStyle="1">
    <w:name w:val="RTO Works Bullet Ind 1"/>
    <w:qFormat w:val="1"/>
    <w:rsid w:val="0005702B"/>
    <w:pPr>
      <w:numPr>
        <w:numId w:val="12"/>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12"/>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12"/>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13"/>
      </w:numPr>
      <w:spacing w:after="120" w:before="120" w:line="288" w:lineRule="auto"/>
    </w:pPr>
    <w:rPr>
      <w:rFonts w:ascii="Arial" w:cs="Arial" w:hAnsi="Arial"/>
      <w:sz w:val="20"/>
      <w:szCs w:val="20"/>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Normal"/>
    <w:next w:val="RTOWorksBodyText"/>
    <w:qFormat w:val="1"/>
    <w:rsid w:val="007624A6"/>
    <w:pPr>
      <w:spacing w:after="120" w:before="480"/>
    </w:pPr>
    <w:rPr>
      <w:rFonts w:ascii="Arial" w:cs="Arial" w:hAnsi="Arial"/>
      <w:b w:val="1"/>
      <w:bCs w:val="1"/>
      <w:sz w:val="28"/>
      <w:szCs w:val="28"/>
    </w:r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jc w:val="center"/>
    </w:pPr>
    <w:rPr>
      <w:rFonts w:ascii="Arial" w:cs="Arial" w:hAnsi="Arial"/>
      <w:b w:val="1"/>
      <w:bCs w:val="1"/>
      <w:sz w:val="36"/>
      <w:szCs w:val="36"/>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noProof w:val="1"/>
      <w:sz w:val="20"/>
    </w:rPr>
  </w:style>
  <w:style w:type="paragraph" w:styleId="Revision">
    <w:name w:val="Revision"/>
    <w:hidden w:val="1"/>
    <w:uiPriority w:val="99"/>
    <w:semiHidden w:val="1"/>
    <w:rsid w:val="00812F5A"/>
    <w:rPr>
      <w:sz w:val="22"/>
      <w:szCs w:val="22"/>
    </w:rPr>
  </w:style>
  <w:style w:type="paragraph" w:styleId="Responseblock" w:customStyle="1">
    <w:name w:val="Response block"/>
    <w:basedOn w:val="Normal"/>
    <w:qFormat w:val="1"/>
    <w:rsid w:val="0088777A"/>
    <w:pPr>
      <w:spacing w:after="120" w:line="240" w:lineRule="auto"/>
      <w:ind w:left="709"/>
    </w:pPr>
    <w:rPr>
      <w:rFonts w:ascii="Arial" w:cs="Arial" w:hAnsi="Arial"/>
      <w:color w:val="ff0000"/>
      <w:sz w:val="20"/>
      <w:szCs w:val="20"/>
      <w:lang w:eastAsia="en-GB"/>
    </w:rPr>
  </w:style>
  <w:style w:type="paragraph" w:styleId="ResponseText" w:customStyle="1">
    <w:name w:val="Response Text"/>
    <w:basedOn w:val="Normal"/>
    <w:uiPriority w:val="99"/>
    <w:qFormat w:val="1"/>
    <w:rsid w:val="007279DC"/>
    <w:pPr>
      <w:spacing w:after="60" w:line="240" w:lineRule="auto"/>
    </w:pPr>
    <w:rPr>
      <w:rFonts w:ascii="Arial" w:cs="Arial" w:hAnsi="Arial"/>
      <w:color w:val="ff0000"/>
      <w:sz w:val="20"/>
      <w:szCs w:val="20"/>
      <w:lang w:eastAsia="en-GB"/>
    </w:rPr>
  </w:style>
  <w:style w:type="paragraph" w:styleId="NoSpacing">
    <w:name w:val="No Spacing"/>
    <w:uiPriority w:val="1"/>
    <w:qFormat w:val="1"/>
    <w:rsid w:val="0091405C"/>
    <w:rPr>
      <w:rFonts w:eastAsiaTheme="minorEastAsia"/>
      <w:lang w:val="en-US"/>
    </w:rPr>
  </w:style>
  <w:style w:type="character" w:styleId="ListParagraphChar" w:customStyle="1">
    <w:name w:val="List Paragraph Char"/>
    <w:aliases w:val="Bullet points Char"/>
    <w:link w:val="ListParagraph"/>
    <w:uiPriority w:val="34"/>
    <w:rsid w:val="00820E51"/>
    <w:rPr>
      <w:sz w:val="22"/>
      <w:szCs w:val="22"/>
    </w:rPr>
  </w:style>
  <w:style w:type="paragraph" w:styleId="NormalWeb">
    <w:name w:val="Normal (Web)"/>
    <w:basedOn w:val="Normal"/>
    <w:uiPriority w:val="99"/>
    <w:unhideWhenUsed w:val="1"/>
    <w:rsid w:val="00820E51"/>
    <w:pPr>
      <w:spacing w:after="100" w:afterAutospacing="1" w:before="100" w:beforeAutospacing="1" w:line="240" w:lineRule="auto"/>
    </w:pPr>
    <w:rPr>
      <w:rFonts w:ascii="Times" w:cs="Times New Roman" w:hAnsi="Times" w:eastAsiaTheme="minorEastAsia"/>
      <w:sz w:val="20"/>
      <w:szCs w:val="20"/>
    </w:rPr>
  </w:style>
  <w:style w:type="paragraph" w:styleId="AAAnswerTextIndent" w:customStyle="1">
    <w:name w:val="AA Answer Text Indent"/>
    <w:rsid w:val="00820E51"/>
    <w:pPr>
      <w:spacing w:after="120" w:before="120" w:line="240" w:lineRule="exact"/>
      <w:ind w:left="357"/>
    </w:pPr>
    <w:rPr>
      <w:rFonts w:ascii="Kalinga" w:cs="Kalinga" w:eastAsia="Calibri" w:hAnsi="Kalinga"/>
      <w:color w:val="ff0000"/>
      <w:sz w:val="19"/>
      <w:szCs w:val="20"/>
      <w:lang w:eastAsia="en-AU"/>
    </w:rPr>
  </w:style>
  <w:style w:type="paragraph" w:styleId="QMSIndentedNumberedList" w:customStyle="1">
    <w:name w:val="QMS Indented Numbered List"/>
    <w:basedOn w:val="Normal"/>
    <w:qFormat w:val="1"/>
    <w:rsid w:val="00FA2B37"/>
    <w:pPr>
      <w:tabs>
        <w:tab w:val="left" w:pos="851"/>
      </w:tabs>
      <w:spacing w:after="60" w:before="60" w:line="276" w:lineRule="auto"/>
      <w:ind w:left="851" w:hanging="425"/>
    </w:pPr>
    <w:rPr>
      <w:rFonts w:ascii="Cambria" w:cs="Microsoft Sans Serif" w:eastAsia="Calibri" w:hAnsi="Cambria"/>
      <w:color w:val="000000"/>
      <w:sz w:val="20"/>
      <w:szCs w:val="20"/>
      <w:lang w:val="en-US"/>
    </w:rPr>
  </w:style>
  <w:style w:type="paragraph" w:styleId="bulletlist" w:customStyle="1">
    <w:name w:val="bullet list"/>
    <w:aliases w:val="l"/>
    <w:basedOn w:val="Normal"/>
    <w:rsid w:val="001F57D5"/>
    <w:pPr>
      <w:spacing w:after="120" w:line="280" w:lineRule="atLeast"/>
      <w:ind w:left="425" w:hanging="425"/>
    </w:pPr>
    <w:rPr>
      <w:rFonts w:ascii="Times New Roman" w:cs="Times New Roman" w:eastAsia="Times New Roman" w:hAnsi="Times New Roman"/>
      <w:szCs w:val="20"/>
    </w:rPr>
  </w:style>
  <w:style w:type="character" w:styleId="UnresolvedMention">
    <w:name w:val="Unresolved Mention"/>
    <w:basedOn w:val="DefaultParagraphFont"/>
    <w:uiPriority w:val="99"/>
    <w:semiHidden w:val="1"/>
    <w:unhideWhenUsed w:val="1"/>
    <w:rsid w:val="0083771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0.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0.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0.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0.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0.0" w:type="dxa"/>
      </w:tblCellMar>
    </w:tblPr>
  </w:style>
  <w:style w:type="table" w:styleId="Table12">
    <w:basedOn w:val="TableNormal"/>
    <w:rPr>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sz w:val="22"/>
      <w:szCs w:val="22"/>
    </w:rPr>
    <w:tblPr>
      <w:tblStyleRowBandSize w:val="1"/>
      <w:tblStyleColBandSize w:val="1"/>
      <w:tblCellMar>
        <w:top w:w="0.0" w:type="dxa"/>
        <w:left w:w="108.0" w:type="dxa"/>
        <w:bottom w:w="0.0" w:type="dxa"/>
        <w:right w:w="0.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sz w:val="22"/>
      <w:szCs w:val="22"/>
    </w:rPr>
    <w:tblPr>
      <w:tblStyleRowBandSize w:val="1"/>
      <w:tblStyleColBandSize w:val="1"/>
      <w:tblCellMar>
        <w:top w:w="0.0" w:type="dxa"/>
        <w:left w:w="108.0" w:type="dxa"/>
        <w:bottom w:w="0.0" w:type="dxa"/>
        <w:right w:w="0.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9.png"/><Relationship Id="rId22" Type="http://schemas.openxmlformats.org/officeDocument/2006/relationships/footer" Target="footer3.xml"/><Relationship Id="rId10" Type="http://schemas.openxmlformats.org/officeDocument/2006/relationships/header" Target="header2.xml"/><Relationship Id="rId21" Type="http://schemas.openxmlformats.org/officeDocument/2006/relationships/image" Target="media/image2.png"/><Relationship Id="rId13" Type="http://schemas.openxmlformats.org/officeDocument/2006/relationships/image" Target="media/image7.png"/><Relationship Id="rId12" Type="http://schemas.openxmlformats.org/officeDocument/2006/relationships/image" Target="media/image6.png"/><Relationship Id="rId23"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image" Target="media/image4.jpg"/><Relationship Id="rId7" Type="http://schemas.openxmlformats.org/officeDocument/2006/relationships/header" Target="header1.xml"/><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jnIlrFS+G+R6X6yNnkUholQrTw==">CgMxLjAyCGguZ2pkZ3hzMgloLjMwajB6bGwyCWguMWZvYjl0ZTIJaC4zem55c2g3MgloLjJldDkycDAyCGgudHlqY3d0MgloLjNkeTZ2a20yCWguMXQzaDVzZjgAciExdnJXcklFNkNVT1lhZ3N3eE45V1RJcFAwb0MxUHdvakc=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2021-03-30T00:04:00Z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9167000.0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